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55" w:type="dxa"/>
        <w:tblInd w:w="-431" w:type="dxa"/>
        <w:tblLook w:val="04A0" w:firstRow="1" w:lastRow="0" w:firstColumn="1" w:lastColumn="0" w:noHBand="0" w:noVBand="1"/>
      </w:tblPr>
      <w:tblGrid>
        <w:gridCol w:w="3120"/>
        <w:gridCol w:w="4110"/>
        <w:gridCol w:w="3325"/>
      </w:tblGrid>
      <w:tr w:rsidR="004D1B8F" w:rsidTr="00DB0467"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4D1B8F" w:rsidRPr="00A44F64" w:rsidRDefault="004D1B8F" w:rsidP="004D1B8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44F64">
              <w:rPr>
                <w:rFonts w:ascii="Arial" w:hAnsi="Arial" w:cs="Arial"/>
                <w:color w:val="FFFFFF" w:themeColor="background1"/>
              </w:rPr>
              <w:t>EAU, SOLS, AGRICULTURES &amp; TERRITOIRES</w:t>
            </w:r>
          </w:p>
        </w:tc>
      </w:tr>
      <w:tr w:rsidR="004D1B8F" w:rsidTr="00DB0467">
        <w:trPr>
          <w:trHeight w:val="438"/>
        </w:trPr>
        <w:tc>
          <w:tcPr>
            <w:tcW w:w="10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4D1B8F" w:rsidRPr="00A44F64" w:rsidRDefault="004D1B8F" w:rsidP="004D1B8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44F6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 solutions existent</w:t>
            </w:r>
          </w:p>
        </w:tc>
      </w:tr>
      <w:tr w:rsidR="005B2A41" w:rsidTr="007152E8">
        <w:trPr>
          <w:trHeight w:val="1014"/>
        </w:trPr>
        <w:tc>
          <w:tcPr>
            <w:tcW w:w="3120" w:type="dxa"/>
            <w:tcBorders>
              <w:top w:val="single" w:sz="4" w:space="0" w:color="auto"/>
            </w:tcBorders>
          </w:tcPr>
          <w:p w:rsidR="00A44F64" w:rsidRDefault="00A44F64" w:rsidP="005D103D">
            <w:pPr>
              <w:rPr>
                <w:rFonts w:ascii="Arial" w:hAnsi="Arial" w:cs="Arial"/>
              </w:rPr>
            </w:pPr>
            <w:r w:rsidRPr="004D1B8F">
              <w:rPr>
                <w:rFonts w:ascii="Arial" w:hAnsi="Arial" w:cs="Arial"/>
                <w:sz w:val="18"/>
                <w:szCs w:val="18"/>
              </w:rPr>
              <w:t>Fiche descriptive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44F64" w:rsidRDefault="00107C0A" w:rsidP="00AA59C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</w:rPr>
              <w:t xml:space="preserve">REGAIN - </w:t>
            </w:r>
            <w:r w:rsidRPr="00107C0A">
              <w:rPr>
                <w:b/>
                <w:bCs/>
                <w:sz w:val="24"/>
                <w:szCs w:val="24"/>
              </w:rPr>
              <w:t>Projet de développement agroécologique territorialisé ayant pour ambition de faire évoluer les pratiques du plateau de Valensole vers des agrosystèmes plus durables</w:t>
            </w:r>
          </w:p>
        </w:tc>
      </w:tr>
      <w:tr w:rsidR="005B2A41" w:rsidTr="007152E8">
        <w:tc>
          <w:tcPr>
            <w:tcW w:w="3120" w:type="dxa"/>
          </w:tcPr>
          <w:p w:rsidR="004D1B8F" w:rsidRDefault="004D1B8F" w:rsidP="00107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Localisation :</w:t>
            </w:r>
            <w:r w:rsidR="00DE3AEE">
              <w:rPr>
                <w:rFonts w:ascii="Arial" w:hAnsi="Arial" w:cs="Arial"/>
              </w:rPr>
              <w:t xml:space="preserve"> </w:t>
            </w:r>
            <w:r w:rsidR="00107C0A">
              <w:rPr>
                <w:rFonts w:ascii="Arial" w:hAnsi="Arial" w:cs="Arial"/>
              </w:rPr>
              <w:t>BV Durance Verdon</w:t>
            </w:r>
            <w:r w:rsidR="00DE3A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</w:tcPr>
          <w:p w:rsidR="004D1B8F" w:rsidRDefault="004D1B8F" w:rsidP="00107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culture :</w:t>
            </w:r>
            <w:r w:rsidR="00AA59C4">
              <w:rPr>
                <w:rFonts w:ascii="Arial" w:hAnsi="Arial" w:cs="Arial"/>
              </w:rPr>
              <w:t xml:space="preserve"> </w:t>
            </w:r>
            <w:r w:rsidR="00107C0A">
              <w:rPr>
                <w:rFonts w:ascii="Arial" w:hAnsi="Arial" w:cs="Arial"/>
              </w:rPr>
              <w:t>PPAM, grandes</w:t>
            </w:r>
            <w:r w:rsidR="00AA59C4">
              <w:rPr>
                <w:rFonts w:ascii="Arial" w:hAnsi="Arial" w:cs="Arial"/>
              </w:rPr>
              <w:t xml:space="preserve"> </w:t>
            </w:r>
            <w:r w:rsidR="00107C0A">
              <w:rPr>
                <w:rFonts w:ascii="Arial" w:hAnsi="Arial" w:cs="Arial"/>
              </w:rPr>
              <w:t>cultures et diversifié</w:t>
            </w:r>
          </w:p>
        </w:tc>
        <w:tc>
          <w:tcPr>
            <w:tcW w:w="3325" w:type="dxa"/>
          </w:tcPr>
          <w:p w:rsidR="004D1B8F" w:rsidRDefault="004D1B8F" w:rsidP="00107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Echelle :</w:t>
            </w:r>
            <w:r w:rsidR="002609E6">
              <w:rPr>
                <w:rFonts w:ascii="Arial" w:hAnsi="Arial" w:cs="Arial"/>
              </w:rPr>
              <w:t xml:space="preserve"> </w:t>
            </w:r>
            <w:r w:rsidR="00107C0A">
              <w:rPr>
                <w:rFonts w:ascii="Arial" w:hAnsi="Arial" w:cs="Arial"/>
              </w:rPr>
              <w:t>territoire et périmètre irrigué</w:t>
            </w:r>
            <w:r w:rsidR="002E4B64">
              <w:rPr>
                <w:rFonts w:ascii="Arial" w:hAnsi="Arial" w:cs="Arial"/>
              </w:rPr>
              <w:t xml:space="preserve"> </w:t>
            </w:r>
          </w:p>
        </w:tc>
      </w:tr>
      <w:tr w:rsidR="005B2A41" w:rsidTr="00DB0467">
        <w:trPr>
          <w:trHeight w:val="1950"/>
        </w:trPr>
        <w:tc>
          <w:tcPr>
            <w:tcW w:w="7230" w:type="dxa"/>
            <w:gridSpan w:val="2"/>
          </w:tcPr>
          <w:p w:rsidR="00D13EB3" w:rsidRPr="006F425F" w:rsidRDefault="00983835" w:rsidP="00D13EB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425F">
              <w:rPr>
                <w:rFonts w:ascii="Arial" w:eastAsia="Times New Roman" w:hAnsi="Arial" w:cs="Arial"/>
                <w:b/>
              </w:rPr>
              <w:t>Contexte /Motivations du projet </w:t>
            </w:r>
            <w:r w:rsidRPr="006F425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D95285" w:rsidRPr="006F425F" w:rsidRDefault="00767646" w:rsidP="007C414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Le plateau de Valensole est un territo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ire </w:t>
            </w:r>
            <w:r w:rsidR="00B40AB1">
              <w:rPr>
                <w:rFonts w:ascii="Arial" w:hAnsi="Arial" w:cs="Arial"/>
                <w:sz w:val="21"/>
                <w:szCs w:val="21"/>
              </w:rPr>
              <w:t>agricole de 20 000 ha de SAU,</w:t>
            </w:r>
            <w:r w:rsidR="00CD1508">
              <w:rPr>
                <w:rFonts w:ascii="Arial" w:hAnsi="Arial" w:cs="Arial"/>
                <w:sz w:val="21"/>
                <w:szCs w:val="21"/>
              </w:rPr>
              <w:t xml:space="preserve"> dont 3000 irrigables,</w:t>
            </w:r>
            <w:r w:rsidR="00B40AB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>disposant de nombreux atouts</w:t>
            </w:r>
            <w:r w:rsidR="00BF0575" w:rsidRPr="006F425F">
              <w:rPr>
                <w:rFonts w:ascii="Arial" w:hAnsi="Arial" w:cs="Arial"/>
                <w:sz w:val="21"/>
                <w:szCs w:val="21"/>
              </w:rPr>
              <w:t xml:space="preserve"> et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 filières de qualité</w:t>
            </w:r>
            <w:r w:rsidR="00FA0F11" w:rsidRPr="006F425F">
              <w:rPr>
                <w:rFonts w:ascii="Arial" w:hAnsi="Arial" w:cs="Arial"/>
                <w:sz w:val="21"/>
                <w:szCs w:val="21"/>
              </w:rPr>
              <w:t>, notamment</w:t>
            </w:r>
            <w:r w:rsidR="00BF0575" w:rsidRPr="006F425F">
              <w:rPr>
                <w:rFonts w:ascii="Arial" w:hAnsi="Arial" w:cs="Arial"/>
                <w:sz w:val="21"/>
                <w:szCs w:val="21"/>
              </w:rPr>
              <w:t xml:space="preserve"> en</w:t>
            </w:r>
            <w:r w:rsidR="00FA0F11" w:rsidRPr="006F425F">
              <w:rPr>
                <w:rFonts w:ascii="Arial" w:hAnsi="Arial" w:cs="Arial"/>
                <w:sz w:val="21"/>
                <w:szCs w:val="21"/>
              </w:rPr>
              <w:t xml:space="preserve"> PPAM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 (lavan</w:t>
            </w:r>
            <w:r w:rsidR="007C4148">
              <w:rPr>
                <w:rFonts w:ascii="Arial" w:hAnsi="Arial" w:cs="Arial"/>
                <w:sz w:val="21"/>
                <w:szCs w:val="21"/>
              </w:rPr>
              <w:t>din, sauge sclarée, immortelle,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>…)</w:t>
            </w:r>
            <w:r w:rsidRPr="006F425F">
              <w:rPr>
                <w:rFonts w:ascii="Arial" w:hAnsi="Arial" w:cs="Arial"/>
                <w:sz w:val="21"/>
                <w:szCs w:val="21"/>
              </w:rPr>
              <w:t>. C’est aussi un lieu de vie d’une riche biodiversité</w:t>
            </w:r>
            <w:r w:rsidR="00CD1508">
              <w:rPr>
                <w:rFonts w:ascii="Arial" w:hAnsi="Arial" w:cs="Arial"/>
                <w:sz w:val="21"/>
                <w:szCs w:val="21"/>
              </w:rPr>
              <w:t>,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inscrit en zone Natura 2000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A44F64" w:rsidRPr="006F425F" w:rsidRDefault="00BF0575" w:rsidP="00E54C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 xml:space="preserve">Ce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territoire est cependant </w:t>
            </w:r>
            <w:r w:rsidR="00B00C04" w:rsidRPr="006F425F">
              <w:rPr>
                <w:rFonts w:ascii="Arial" w:hAnsi="Arial" w:cs="Arial"/>
                <w:sz w:val="21"/>
                <w:szCs w:val="21"/>
              </w:rPr>
              <w:t xml:space="preserve">classé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en </w:t>
            </w:r>
            <w:r w:rsidR="00B00C04" w:rsidRPr="006F425F">
              <w:rPr>
                <w:rFonts w:ascii="Arial" w:hAnsi="Arial" w:cs="Arial"/>
                <w:sz w:val="21"/>
                <w:szCs w:val="21"/>
              </w:rPr>
              <w:t xml:space="preserve">zone vulnérable nitrates,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touché par </w:t>
            </w:r>
            <w:r w:rsidR="00B00C04" w:rsidRPr="006F425F">
              <w:rPr>
                <w:rFonts w:ascii="Arial" w:hAnsi="Arial" w:cs="Arial"/>
                <w:sz w:val="21"/>
                <w:szCs w:val="21"/>
              </w:rPr>
              <w:t>la pollution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 de ses nappes phréatiques </w:t>
            </w:r>
            <w:r w:rsidR="00451A15" w:rsidRPr="006F425F">
              <w:rPr>
                <w:rFonts w:ascii="Arial" w:hAnsi="Arial" w:cs="Arial"/>
                <w:sz w:val="21"/>
                <w:szCs w:val="21"/>
              </w:rPr>
              <w:t>par d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es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molécules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phytosanitaires, </w:t>
            </w:r>
            <w:r w:rsidR="00B00C04" w:rsidRPr="006F425F">
              <w:rPr>
                <w:rFonts w:ascii="Arial" w:hAnsi="Arial" w:cs="Arial"/>
                <w:sz w:val="21"/>
                <w:szCs w:val="21"/>
              </w:rPr>
              <w:t xml:space="preserve">par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la baisse de fertilité des sols et </w:t>
            </w:r>
            <w:r w:rsidR="00B00C04" w:rsidRPr="006F425F">
              <w:rPr>
                <w:rFonts w:ascii="Arial" w:hAnsi="Arial" w:cs="Arial"/>
                <w:sz w:val="21"/>
                <w:szCs w:val="21"/>
              </w:rPr>
              <w:t xml:space="preserve">par 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une sensibilité accrue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>au dépérissement</w:t>
            </w:r>
            <w:r w:rsidR="00D95285" w:rsidRPr="006F425F">
              <w:rPr>
                <w:rFonts w:ascii="Arial" w:hAnsi="Arial" w:cs="Arial"/>
                <w:sz w:val="21"/>
                <w:szCs w:val="21"/>
              </w:rPr>
              <w:t xml:space="preserve"> du lavandin.</w:t>
            </w:r>
          </w:p>
          <w:p w:rsidR="00DB347C" w:rsidRDefault="00DB347C" w:rsidP="007C4148">
            <w:pPr>
              <w:rPr>
                <w:rFonts w:ascii="Arial" w:hAnsi="Arial" w:cs="Arial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L’objectif</w:t>
            </w:r>
            <w:r w:rsidR="00451A15" w:rsidRPr="006F425F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e la démarche </w:t>
            </w:r>
            <w:r w:rsidR="00CD1508">
              <w:rPr>
                <w:rFonts w:ascii="Arial" w:hAnsi="Arial" w:cs="Arial"/>
                <w:sz w:val="21"/>
                <w:szCs w:val="21"/>
              </w:rPr>
              <w:t xml:space="preserve">partenariale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>REGAIN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est d’accompagner les agriculteurs du plateau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vers 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la transition agroécologique par le développement de pratiques </w:t>
            </w:r>
            <w:r w:rsidR="00E769B6" w:rsidRPr="006F425F">
              <w:rPr>
                <w:rFonts w:ascii="Arial" w:hAnsi="Arial" w:cs="Arial"/>
                <w:sz w:val="21"/>
                <w:szCs w:val="21"/>
              </w:rPr>
              <w:t xml:space="preserve">agricoles </w:t>
            </w:r>
            <w:r w:rsidR="00BF0575" w:rsidRPr="006F425F">
              <w:rPr>
                <w:rFonts w:ascii="Arial" w:hAnsi="Arial" w:cs="Arial"/>
                <w:sz w:val="21"/>
                <w:szCs w:val="21"/>
              </w:rPr>
              <w:t>multi-</w:t>
            </w:r>
            <w:r w:rsidRPr="006F425F">
              <w:rPr>
                <w:rFonts w:ascii="Arial" w:hAnsi="Arial" w:cs="Arial"/>
                <w:sz w:val="21"/>
                <w:szCs w:val="21"/>
              </w:rPr>
              <w:t>performantes</w:t>
            </w:r>
            <w:r w:rsidR="00BF0575" w:rsidRPr="006F425F">
              <w:rPr>
                <w:rFonts w:ascii="Arial" w:hAnsi="Arial" w:cs="Arial"/>
                <w:sz w:val="21"/>
                <w:szCs w:val="21"/>
              </w:rPr>
              <w:t xml:space="preserve"> et </w:t>
            </w:r>
            <w:r w:rsidRPr="006F425F">
              <w:rPr>
                <w:rFonts w:ascii="Arial" w:hAnsi="Arial" w:cs="Arial"/>
                <w:sz w:val="21"/>
                <w:szCs w:val="21"/>
              </w:rPr>
              <w:t>résilientes</w:t>
            </w:r>
            <w:r w:rsidR="007C4148">
              <w:rPr>
                <w:rFonts w:ascii="Arial" w:hAnsi="Arial" w:cs="Arial"/>
                <w:sz w:val="21"/>
                <w:szCs w:val="21"/>
              </w:rPr>
              <w:t xml:space="preserve">, dans une période où un projet prévoit </w:t>
            </w:r>
            <w:r w:rsidR="00E54C2C">
              <w:rPr>
                <w:rFonts w:ascii="Arial" w:hAnsi="Arial" w:cs="Arial"/>
                <w:sz w:val="21"/>
                <w:szCs w:val="21"/>
              </w:rPr>
              <w:t xml:space="preserve">en outre </w:t>
            </w:r>
            <w:r w:rsidR="007C4148">
              <w:rPr>
                <w:rFonts w:ascii="Arial" w:hAnsi="Arial" w:cs="Arial"/>
                <w:sz w:val="21"/>
                <w:szCs w:val="21"/>
              </w:rPr>
              <w:t>une extension de 5600ha du réseau d’irrigation.</w:t>
            </w:r>
          </w:p>
        </w:tc>
        <w:tc>
          <w:tcPr>
            <w:tcW w:w="3325" w:type="dxa"/>
          </w:tcPr>
          <w:p w:rsidR="004D1B8F" w:rsidRDefault="004D1B8F" w:rsidP="004D1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Illustration</w:t>
            </w:r>
          </w:p>
          <w:p w:rsidR="00892079" w:rsidRDefault="00892079" w:rsidP="00DB0467">
            <w:pPr>
              <w:jc w:val="center"/>
              <w:rPr>
                <w:rFonts w:ascii="Arial" w:hAnsi="Arial" w:cs="Arial"/>
              </w:rPr>
            </w:pPr>
            <w:r w:rsidRPr="0089207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BD367D9" wp14:editId="77281CBE">
                  <wp:extent cx="1439333" cy="762000"/>
                  <wp:effectExtent l="0" t="0" r="8890" b="0"/>
                  <wp:docPr id="29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69838" cy="77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BC3" w:rsidRDefault="00892079" w:rsidP="00DB0467">
            <w:pPr>
              <w:jc w:val="center"/>
              <w:rPr>
                <w:rFonts w:ascii="Arial" w:hAnsi="Arial" w:cs="Arial"/>
              </w:rPr>
            </w:pPr>
            <w:r w:rsidRPr="0089207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A4C2338" wp14:editId="3D2E66A5">
                  <wp:extent cx="1258297" cy="808355"/>
                  <wp:effectExtent l="0" t="0" r="0" b="0"/>
                  <wp:docPr id="14" name="Espace réservé du contenu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space réservé du contenu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7496" cy="82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B2A41" w:rsidTr="00DB0467">
        <w:trPr>
          <w:trHeight w:val="1963"/>
        </w:trPr>
        <w:tc>
          <w:tcPr>
            <w:tcW w:w="7230" w:type="dxa"/>
            <w:gridSpan w:val="2"/>
          </w:tcPr>
          <w:p w:rsidR="00D13EB3" w:rsidRDefault="00D13EB3" w:rsidP="00D13EB3">
            <w:pPr>
              <w:jc w:val="both"/>
              <w:rPr>
                <w:rFonts w:ascii="Arial" w:eastAsia="Times New Roman" w:hAnsi="Arial" w:cs="Arial"/>
              </w:rPr>
            </w:pPr>
            <w:r w:rsidRPr="007577D4">
              <w:rPr>
                <w:rFonts w:ascii="Arial" w:eastAsia="Times New Roman" w:hAnsi="Arial" w:cs="Arial"/>
                <w:b/>
              </w:rPr>
              <w:t>Description des Travaux ou actions mises en place</w:t>
            </w:r>
            <w:r w:rsidRPr="00D13EB3">
              <w:rPr>
                <w:rFonts w:ascii="Arial" w:eastAsia="Times New Roman" w:hAnsi="Arial" w:cs="Arial"/>
              </w:rPr>
              <w:t> 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DB0467" w:rsidRPr="006F425F" w:rsidRDefault="00E769B6" w:rsidP="00E54C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Depuis 2019, une quarantaine d’agriculteurs</w:t>
            </w:r>
            <w:r w:rsidR="00E54C2C">
              <w:rPr>
                <w:rFonts w:ascii="Arial" w:hAnsi="Arial" w:cs="Arial"/>
                <w:sz w:val="21"/>
                <w:szCs w:val="21"/>
              </w:rPr>
              <w:t xml:space="preserve">, en sec ou en irrigué, se sont </w:t>
            </w:r>
            <w:r w:rsidR="006F425F">
              <w:rPr>
                <w:rFonts w:ascii="Arial" w:hAnsi="Arial" w:cs="Arial"/>
                <w:sz w:val="21"/>
                <w:szCs w:val="21"/>
              </w:rPr>
              <w:t xml:space="preserve">impliqués </w:t>
            </w:r>
            <w:r w:rsidR="00E54C2C">
              <w:rPr>
                <w:rFonts w:ascii="Arial" w:hAnsi="Arial" w:cs="Arial"/>
                <w:sz w:val="21"/>
                <w:szCs w:val="21"/>
              </w:rPr>
              <w:t xml:space="preserve">activement </w:t>
            </w:r>
            <w:r w:rsidR="006F425F">
              <w:rPr>
                <w:rFonts w:ascii="Arial" w:hAnsi="Arial" w:cs="Arial"/>
                <w:sz w:val="21"/>
                <w:szCs w:val="21"/>
              </w:rPr>
              <w:t xml:space="preserve">dans la démarche, 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autour de trois </w:t>
            </w:r>
            <w:r w:rsidR="00E54C2C">
              <w:rPr>
                <w:rFonts w:ascii="Arial" w:hAnsi="Arial" w:cs="Arial"/>
                <w:sz w:val="21"/>
                <w:szCs w:val="21"/>
              </w:rPr>
              <w:t>piliers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 : </w:t>
            </w:r>
          </w:p>
          <w:p w:rsidR="00DB0467" w:rsidRPr="006F425F" w:rsidRDefault="00DB0467" w:rsidP="006F425F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 xml:space="preserve">Cultiver la diversité des agrosystèmes </w:t>
            </w:r>
          </w:p>
          <w:p w:rsidR="00DB0467" w:rsidRPr="006F425F" w:rsidRDefault="00E769B6" w:rsidP="006F425F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Replacer le s</w:t>
            </w:r>
            <w:r w:rsidR="00DB0467" w:rsidRPr="006F425F">
              <w:rPr>
                <w:rFonts w:ascii="Arial" w:hAnsi="Arial" w:cs="Arial"/>
                <w:sz w:val="21"/>
                <w:szCs w:val="21"/>
              </w:rPr>
              <w:t>ol et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la</w:t>
            </w:r>
            <w:r w:rsidR="00DB0467" w:rsidRPr="006F425F">
              <w:rPr>
                <w:rFonts w:ascii="Arial" w:hAnsi="Arial" w:cs="Arial"/>
                <w:sz w:val="21"/>
                <w:szCs w:val="21"/>
              </w:rPr>
              <w:t xml:space="preserve"> matière organique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au centre des préoccupations</w:t>
            </w:r>
          </w:p>
          <w:p w:rsidR="00DB0467" w:rsidRPr="006F425F" w:rsidRDefault="00E769B6" w:rsidP="006F425F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Optimiser l’e</w:t>
            </w:r>
            <w:r w:rsidR="00DB0467" w:rsidRPr="006F425F">
              <w:rPr>
                <w:rFonts w:ascii="Arial" w:hAnsi="Arial" w:cs="Arial"/>
                <w:sz w:val="21"/>
                <w:szCs w:val="21"/>
              </w:rPr>
              <w:t xml:space="preserve">fficience des intrants </w:t>
            </w:r>
            <w:r w:rsidR="00BF0575" w:rsidRPr="006F425F">
              <w:rPr>
                <w:rFonts w:ascii="Arial" w:hAnsi="Arial" w:cs="Arial"/>
                <w:sz w:val="21"/>
                <w:szCs w:val="21"/>
              </w:rPr>
              <w:t>et leurs impacts</w:t>
            </w:r>
          </w:p>
          <w:p w:rsidR="00BF0575" w:rsidRPr="006F425F" w:rsidRDefault="00BF0575" w:rsidP="00E54C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 xml:space="preserve">Sur </w:t>
            </w:r>
            <w:r w:rsidR="00B40AB1">
              <w:rPr>
                <w:rFonts w:ascii="Arial" w:hAnsi="Arial" w:cs="Arial"/>
                <w:sz w:val="21"/>
                <w:szCs w:val="21"/>
              </w:rPr>
              <w:t>l’irrigation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54C2C">
              <w:rPr>
                <w:rFonts w:ascii="Arial" w:hAnsi="Arial" w:cs="Arial"/>
                <w:sz w:val="21"/>
                <w:szCs w:val="21"/>
              </w:rPr>
              <w:t>l</w:t>
            </w:r>
            <w:r w:rsidRPr="006F425F">
              <w:rPr>
                <w:rFonts w:ascii="Arial" w:hAnsi="Arial" w:cs="Arial"/>
                <w:sz w:val="21"/>
                <w:szCs w:val="21"/>
              </w:rPr>
              <w:t>es actions</w:t>
            </w:r>
            <w:r w:rsidR="00CD1508">
              <w:rPr>
                <w:rFonts w:ascii="Arial" w:hAnsi="Arial" w:cs="Arial"/>
                <w:sz w:val="21"/>
                <w:szCs w:val="21"/>
              </w:rPr>
              <w:t xml:space="preserve"> sont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initiées à différentes échelles : </w:t>
            </w:r>
          </w:p>
          <w:p w:rsidR="00BF0575" w:rsidRPr="006F425F" w:rsidRDefault="00BF0575" w:rsidP="00B40AB1">
            <w:pPr>
              <w:pStyle w:val="Paragraphedeliste"/>
              <w:numPr>
                <w:ilvl w:val="0"/>
                <w:numId w:val="5"/>
              </w:numPr>
              <w:ind w:left="3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 xml:space="preserve">Echelle parcelle : optimisation des itinéraires hydriques </w:t>
            </w:r>
            <w:r w:rsidR="007577D4" w:rsidRPr="006F425F">
              <w:rPr>
                <w:rFonts w:ascii="Arial" w:hAnsi="Arial" w:cs="Arial"/>
                <w:sz w:val="21"/>
                <w:szCs w:val="21"/>
              </w:rPr>
              <w:t>grâce au numérique</w:t>
            </w:r>
            <w:r w:rsidR="00B40AB1">
              <w:rPr>
                <w:rFonts w:ascii="Arial" w:hAnsi="Arial" w:cs="Arial"/>
                <w:sz w:val="21"/>
                <w:szCs w:val="21"/>
              </w:rPr>
              <w:t xml:space="preserve"> et é</w:t>
            </w:r>
            <w:r w:rsidRPr="006F425F">
              <w:rPr>
                <w:rFonts w:ascii="Arial" w:hAnsi="Arial" w:cs="Arial"/>
                <w:sz w:val="21"/>
                <w:szCs w:val="21"/>
              </w:rPr>
              <w:t>tude de l’influence</w:t>
            </w:r>
            <w:r w:rsidR="007577D4" w:rsidRPr="006F425F">
              <w:rPr>
                <w:rFonts w:ascii="Arial" w:hAnsi="Arial" w:cs="Arial"/>
                <w:sz w:val="21"/>
                <w:szCs w:val="21"/>
              </w:rPr>
              <w:t xml:space="preserve"> des couverts inter-rangs.</w:t>
            </w:r>
          </w:p>
          <w:p w:rsidR="00BF0575" w:rsidRPr="006F425F" w:rsidRDefault="00BF0575" w:rsidP="00B40AB1">
            <w:pPr>
              <w:pStyle w:val="Paragraphedeliste"/>
              <w:numPr>
                <w:ilvl w:val="0"/>
                <w:numId w:val="5"/>
              </w:numPr>
              <w:ind w:left="3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 xml:space="preserve">Echelle exploitation : rôle de l’irrigation les </w:t>
            </w:r>
            <w:r w:rsidR="00B40AB1">
              <w:rPr>
                <w:rFonts w:ascii="Arial" w:hAnsi="Arial" w:cs="Arial"/>
                <w:sz w:val="21"/>
                <w:szCs w:val="21"/>
              </w:rPr>
              <w:t>multi-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performances des systèmes de cultures (rendement, IFT, biodiversité, </w:t>
            </w:r>
            <w:r w:rsidR="008B2602" w:rsidRPr="006F425F">
              <w:rPr>
                <w:rFonts w:ascii="Arial" w:hAnsi="Arial" w:cs="Arial"/>
                <w:sz w:val="21"/>
                <w:szCs w:val="21"/>
              </w:rPr>
              <w:t>résultats économiques</w:t>
            </w:r>
            <w:r w:rsidRPr="006F425F">
              <w:rPr>
                <w:rFonts w:ascii="Arial" w:hAnsi="Arial" w:cs="Arial"/>
                <w:sz w:val="21"/>
                <w:szCs w:val="21"/>
              </w:rPr>
              <w:t>…)</w:t>
            </w:r>
          </w:p>
          <w:p w:rsidR="00BF0575" w:rsidRPr="006F425F" w:rsidRDefault="00BF0575" w:rsidP="007577D4">
            <w:pPr>
              <w:pStyle w:val="Paragraphedeliste"/>
              <w:numPr>
                <w:ilvl w:val="0"/>
                <w:numId w:val="5"/>
              </w:numPr>
              <w:ind w:left="3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Echelle territoire : influence de l’irrigation sur la diversité des assolements et des rotations</w:t>
            </w:r>
          </w:p>
          <w:p w:rsidR="008B2602" w:rsidRPr="006F425F" w:rsidRDefault="008B2602" w:rsidP="00E54C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25F">
              <w:rPr>
                <w:rFonts w:ascii="Arial" w:hAnsi="Arial" w:cs="Arial"/>
                <w:sz w:val="21"/>
                <w:szCs w:val="21"/>
              </w:rPr>
              <w:t>Les résultats de ces actions sont régulièrement présentés</w:t>
            </w:r>
            <w:r w:rsidR="007C4148">
              <w:rPr>
                <w:rFonts w:ascii="Arial" w:hAnsi="Arial" w:cs="Arial"/>
                <w:sz w:val="21"/>
                <w:szCs w:val="21"/>
              </w:rPr>
              <w:t xml:space="preserve"> aux</w:t>
            </w:r>
            <w:r w:rsidRPr="006F425F">
              <w:rPr>
                <w:rFonts w:ascii="Arial" w:hAnsi="Arial" w:cs="Arial"/>
                <w:sz w:val="21"/>
                <w:szCs w:val="21"/>
              </w:rPr>
              <w:t xml:space="preserve"> agriculteurs et partenaires lors de journées techniques</w:t>
            </w:r>
            <w:r w:rsidR="007C4148">
              <w:rPr>
                <w:rFonts w:ascii="Arial" w:hAnsi="Arial" w:cs="Arial"/>
                <w:sz w:val="21"/>
                <w:szCs w:val="21"/>
              </w:rPr>
              <w:t xml:space="preserve"> qui visent à élargir à l’ensemble du </w:t>
            </w:r>
            <w:r w:rsidR="00E54C2C">
              <w:rPr>
                <w:rFonts w:ascii="Arial" w:hAnsi="Arial" w:cs="Arial"/>
                <w:sz w:val="21"/>
                <w:szCs w:val="21"/>
              </w:rPr>
              <w:t>p</w:t>
            </w:r>
            <w:r w:rsidR="007C4148">
              <w:rPr>
                <w:rFonts w:ascii="Arial" w:hAnsi="Arial" w:cs="Arial"/>
                <w:sz w:val="21"/>
                <w:szCs w:val="21"/>
              </w:rPr>
              <w:t>lateau les bonnes pratiques</w:t>
            </w:r>
            <w:r w:rsidRPr="006F425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C4DA5" w:rsidRPr="008656CF" w:rsidRDefault="006C4DA5" w:rsidP="006F425F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25" w:type="dxa"/>
          </w:tcPr>
          <w:p w:rsidR="004D1B8F" w:rsidRDefault="004D1B8F" w:rsidP="004D1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Illustration</w:t>
            </w:r>
          </w:p>
          <w:p w:rsidR="009F2BC3" w:rsidRDefault="009F2BC3" w:rsidP="004D1B8F">
            <w:pPr>
              <w:rPr>
                <w:rFonts w:ascii="Arial" w:hAnsi="Arial" w:cs="Arial"/>
              </w:rPr>
            </w:pPr>
          </w:p>
          <w:p w:rsidR="0064317A" w:rsidRDefault="00892079" w:rsidP="00DB0467">
            <w:pPr>
              <w:jc w:val="center"/>
              <w:rPr>
                <w:rFonts w:ascii="Arial" w:hAnsi="Arial" w:cs="Arial"/>
              </w:rPr>
            </w:pPr>
            <w:r w:rsidRPr="0089207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0E554F4" wp14:editId="78FE3E59">
                  <wp:extent cx="1789853" cy="1342390"/>
                  <wp:effectExtent l="0" t="0" r="1270" b="0"/>
                  <wp:docPr id="22" name="Espace réservé du conten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space réservé du contenu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563" cy="135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A41" w:rsidTr="00DB0467">
        <w:trPr>
          <w:trHeight w:val="2119"/>
        </w:trPr>
        <w:tc>
          <w:tcPr>
            <w:tcW w:w="7230" w:type="dxa"/>
            <w:gridSpan w:val="2"/>
          </w:tcPr>
          <w:p w:rsidR="008656CF" w:rsidRPr="006F425F" w:rsidRDefault="004D1B8F" w:rsidP="009F2BC3">
            <w:pPr>
              <w:jc w:val="both"/>
              <w:rPr>
                <w:rFonts w:ascii="Arial" w:hAnsi="Arial" w:cs="Arial"/>
                <w:b/>
              </w:rPr>
            </w:pPr>
            <w:r w:rsidRPr="006F425F">
              <w:rPr>
                <w:rFonts w:ascii="Arial" w:hAnsi="Arial" w:cs="Arial"/>
                <w:b/>
              </w:rPr>
              <w:t>Co-bénéfices</w:t>
            </w:r>
            <w:r w:rsidR="00A44F64" w:rsidRPr="006F425F">
              <w:rPr>
                <w:rFonts w:ascii="Arial" w:hAnsi="Arial" w:cs="Arial"/>
                <w:b/>
              </w:rPr>
              <w:t> :</w:t>
            </w:r>
            <w:r w:rsidR="002609E6" w:rsidRPr="006F425F">
              <w:rPr>
                <w:rFonts w:ascii="Arial" w:hAnsi="Arial" w:cs="Arial"/>
                <w:b/>
              </w:rPr>
              <w:t xml:space="preserve"> </w:t>
            </w:r>
          </w:p>
          <w:p w:rsidR="00A21EA0" w:rsidRDefault="006727A3" w:rsidP="00A21EA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Parmi les </w:t>
            </w:r>
            <w:proofErr w:type="spellStart"/>
            <w:r w:rsidR="00A21EA0">
              <w:rPr>
                <w:rFonts w:ascii="Arial" w:hAnsi="Arial" w:cs="Arial"/>
                <w:sz w:val="21"/>
                <w:szCs w:val="21"/>
              </w:rPr>
              <w:t>co</w:t>
            </w:r>
            <w:proofErr w:type="spellEnd"/>
            <w:r w:rsidR="00A21EA0">
              <w:rPr>
                <w:rFonts w:ascii="Arial" w:hAnsi="Arial" w:cs="Arial"/>
                <w:sz w:val="21"/>
                <w:szCs w:val="21"/>
              </w:rPr>
              <w:t>-bénéfices</w:t>
            </w:r>
            <w:r>
              <w:rPr>
                <w:rFonts w:ascii="Arial" w:hAnsi="Arial" w:cs="Arial"/>
                <w:sz w:val="21"/>
                <w:szCs w:val="21"/>
              </w:rPr>
              <w:t xml:space="preserve"> du projet</w:t>
            </w:r>
            <w:r w:rsidR="00A21EA0">
              <w:rPr>
                <w:rFonts w:ascii="Arial" w:hAnsi="Arial" w:cs="Arial"/>
                <w:sz w:val="21"/>
                <w:szCs w:val="21"/>
              </w:rPr>
              <w:t> :</w:t>
            </w:r>
          </w:p>
          <w:p w:rsidR="00A21EA0" w:rsidRDefault="00206540" w:rsidP="00E54C2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A21EA0">
              <w:rPr>
                <w:rFonts w:ascii="Arial" w:hAnsi="Arial" w:cs="Arial"/>
                <w:sz w:val="21"/>
                <w:szCs w:val="21"/>
              </w:rPr>
              <w:t xml:space="preserve">e maintien des paysages touristiques </w:t>
            </w:r>
            <w:r>
              <w:rPr>
                <w:rFonts w:ascii="Arial" w:hAnsi="Arial" w:cs="Arial"/>
                <w:sz w:val="21"/>
                <w:szCs w:val="21"/>
              </w:rPr>
              <w:t xml:space="preserve">en mosaïque, </w:t>
            </w:r>
            <w:r w:rsidR="00A21EA0">
              <w:rPr>
                <w:rFonts w:ascii="Arial" w:hAnsi="Arial" w:cs="Arial"/>
                <w:sz w:val="21"/>
                <w:szCs w:val="21"/>
              </w:rPr>
              <w:t xml:space="preserve">caractéristiques du </w:t>
            </w:r>
            <w:r w:rsidR="00E54C2C">
              <w:rPr>
                <w:rFonts w:ascii="Arial" w:hAnsi="Arial" w:cs="Arial"/>
                <w:sz w:val="21"/>
                <w:szCs w:val="21"/>
              </w:rPr>
              <w:t>p</w:t>
            </w:r>
            <w:r w:rsidR="00A21EA0">
              <w:rPr>
                <w:rFonts w:ascii="Arial" w:hAnsi="Arial" w:cs="Arial"/>
                <w:sz w:val="21"/>
                <w:szCs w:val="21"/>
              </w:rPr>
              <w:t>lateau</w:t>
            </w:r>
          </w:p>
          <w:p w:rsidR="00FC1186" w:rsidRDefault="006727A3" w:rsidP="00A21EA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21EA0">
              <w:rPr>
                <w:rFonts w:ascii="Arial" w:hAnsi="Arial" w:cs="Arial"/>
                <w:sz w:val="21"/>
                <w:szCs w:val="21"/>
              </w:rPr>
              <w:t xml:space="preserve">la reconquête progressive de la qualité des eaux souterraines </w:t>
            </w:r>
          </w:p>
          <w:p w:rsidR="00A21EA0" w:rsidRDefault="008B2602" w:rsidP="0020654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 préservation de </w:t>
            </w:r>
            <w:r w:rsidR="00A21EA0">
              <w:rPr>
                <w:rFonts w:ascii="Arial" w:hAnsi="Arial" w:cs="Arial"/>
                <w:sz w:val="21"/>
                <w:szCs w:val="21"/>
              </w:rPr>
              <w:t>la biodiversité, avec des plantations de haies par exemple</w:t>
            </w:r>
          </w:p>
          <w:p w:rsidR="008B2602" w:rsidRPr="00A21EA0" w:rsidRDefault="008B2602" w:rsidP="0020654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 réduction des cas de dépérissement sur le lavandin grâce à l’implantation de couverts inter-rangs </w:t>
            </w:r>
          </w:p>
        </w:tc>
        <w:tc>
          <w:tcPr>
            <w:tcW w:w="3325" w:type="dxa"/>
          </w:tcPr>
          <w:p w:rsidR="00DB0467" w:rsidRDefault="004D1B8F" w:rsidP="00DB0467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</w:rPr>
              <w:t>Illustration</w:t>
            </w:r>
            <w:r w:rsidR="00DB0467" w:rsidRPr="00DB0467">
              <w:rPr>
                <w:noProof/>
                <w:lang w:eastAsia="fr-FR"/>
              </w:rPr>
              <w:t xml:space="preserve"> </w:t>
            </w:r>
          </w:p>
          <w:p w:rsidR="004D1B8F" w:rsidRDefault="00DB0467" w:rsidP="00DB0467">
            <w:pPr>
              <w:jc w:val="center"/>
              <w:rPr>
                <w:rFonts w:ascii="Arial" w:hAnsi="Arial" w:cs="Arial"/>
              </w:rPr>
            </w:pPr>
            <w:r w:rsidRPr="00DB0467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A51CE80" wp14:editId="48E5ACB9">
                  <wp:extent cx="997799" cy="748349"/>
                  <wp:effectExtent l="0" t="8572" r="3492" b="3493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08968" cy="75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5BF" w:rsidRDefault="00D175BF" w:rsidP="004D1B8F">
            <w:pPr>
              <w:rPr>
                <w:rFonts w:ascii="Arial" w:hAnsi="Arial" w:cs="Arial"/>
              </w:rPr>
            </w:pPr>
          </w:p>
        </w:tc>
      </w:tr>
      <w:tr w:rsidR="005B2A41" w:rsidTr="00DB0467">
        <w:trPr>
          <w:trHeight w:val="1398"/>
        </w:trPr>
        <w:tc>
          <w:tcPr>
            <w:tcW w:w="7230" w:type="dxa"/>
            <w:gridSpan w:val="2"/>
          </w:tcPr>
          <w:p w:rsidR="004D1B8F" w:rsidRDefault="004D1B8F" w:rsidP="004D1B8F">
            <w:pPr>
              <w:rPr>
                <w:rFonts w:ascii="Arial" w:hAnsi="Arial" w:cs="Arial"/>
              </w:rPr>
            </w:pPr>
            <w:r w:rsidRPr="00CD1508">
              <w:rPr>
                <w:rFonts w:ascii="Arial" w:hAnsi="Arial" w:cs="Arial"/>
                <w:b/>
                <w:bCs/>
              </w:rPr>
              <w:t>Acteurs impliqués</w:t>
            </w:r>
            <w:r w:rsidR="00A44F64">
              <w:rPr>
                <w:rFonts w:ascii="Arial" w:hAnsi="Arial" w:cs="Arial"/>
              </w:rPr>
              <w:t> :</w:t>
            </w:r>
          </w:p>
          <w:p w:rsidR="00A44F64" w:rsidRPr="006C4DA5" w:rsidRDefault="006C4DA5" w:rsidP="00A21EA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6C4DA5">
              <w:rPr>
                <w:rFonts w:ascii="Arial" w:hAnsi="Arial" w:cs="Arial"/>
                <w:sz w:val="21"/>
                <w:szCs w:val="21"/>
              </w:rPr>
              <w:t>Parc Naturel Régional du Verdon</w:t>
            </w:r>
            <w:r w:rsidR="001218AD" w:rsidRPr="006C4DA5">
              <w:rPr>
                <w:rFonts w:ascii="Arial" w:hAnsi="Arial" w:cs="Arial"/>
                <w:sz w:val="21"/>
                <w:szCs w:val="21"/>
              </w:rPr>
              <w:t xml:space="preserve"> : </w:t>
            </w:r>
            <w:hyperlink r:id="rId11" w:history="1">
              <w:r w:rsidR="00A21EA0" w:rsidRPr="00586FCA">
                <w:rPr>
                  <w:rStyle w:val="Lienhypertexte"/>
                  <w:rFonts w:ascii="Arial" w:hAnsi="Arial" w:cs="Arial"/>
                  <w:sz w:val="21"/>
                  <w:szCs w:val="21"/>
                </w:rPr>
                <w:t>www.parcduverdon.fr</w:t>
              </w:r>
            </w:hyperlink>
            <w:r w:rsidR="00A21EA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21EA0" w:rsidRDefault="00A21EA0" w:rsidP="00A21EA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Société du Canal de Provence :</w:t>
            </w:r>
            <w:r w:rsidRPr="008656CF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2" w:history="1">
              <w:r w:rsidRPr="00586FCA">
                <w:rPr>
                  <w:rStyle w:val="Lienhypertexte"/>
                  <w:rFonts w:ascii="Arial" w:hAnsi="Arial" w:cs="Arial"/>
                  <w:sz w:val="21"/>
                  <w:szCs w:val="21"/>
                </w:rPr>
                <w:t>www.canaldeprovence.com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44F64" w:rsidRDefault="006C4DA5" w:rsidP="00A21EA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Chambre d’Agriculture des Alpes de Haute Provence :</w:t>
            </w:r>
            <w:r w:rsidR="007152E8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3" w:history="1">
              <w:r w:rsidR="00A21EA0" w:rsidRPr="00586FCA">
                <w:rPr>
                  <w:rStyle w:val="Lienhypertexte"/>
                  <w:rFonts w:ascii="Arial" w:hAnsi="Arial" w:cs="Arial"/>
                  <w:sz w:val="21"/>
                  <w:szCs w:val="21"/>
                </w:rPr>
                <w:t>https://paca.chambres-agriculture.fr/la-chambre-dagriculture-des-alpes-de-haute-provence/</w:t>
              </w:r>
            </w:hyperlink>
            <w:r w:rsidR="00A21EA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7E5D37" w:rsidRDefault="007E5D37" w:rsidP="007E5D3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Chaire partenariale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AgroSYS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hyperlink r:id="rId14" w:history="1">
              <w:r w:rsidRPr="00AE2053">
                <w:rPr>
                  <w:rStyle w:val="Lienhypertexte"/>
                  <w:rFonts w:ascii="Arial" w:hAnsi="Arial" w:cs="Arial"/>
                  <w:sz w:val="21"/>
                  <w:szCs w:val="21"/>
                </w:rPr>
                <w:t>www.agrosys.fr</w:t>
              </w:r>
            </w:hyperlink>
          </w:p>
          <w:p w:rsidR="007E5D37" w:rsidRPr="007E5D37" w:rsidRDefault="007E5D37" w:rsidP="007E5D37">
            <w:pPr>
              <w:pStyle w:val="Paragraphedeliste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25" w:type="dxa"/>
          </w:tcPr>
          <w:p w:rsidR="004D1B8F" w:rsidRDefault="005B2A41" w:rsidP="005B2A4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E0E765" wp14:editId="173AABFB">
                  <wp:extent cx="1189809" cy="8286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88" cy="8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E8" w:rsidTr="007152E8">
        <w:tc>
          <w:tcPr>
            <w:tcW w:w="3120" w:type="dxa"/>
          </w:tcPr>
          <w:p w:rsidR="007152E8" w:rsidRPr="006727A3" w:rsidRDefault="007152E8" w:rsidP="006727A3">
            <w:pPr>
              <w:rPr>
                <w:rFonts w:ascii="Arial" w:hAnsi="Arial" w:cs="Arial"/>
                <w:sz w:val="21"/>
                <w:szCs w:val="21"/>
              </w:rPr>
            </w:pPr>
            <w:r w:rsidRPr="00CD1508">
              <w:rPr>
                <w:rFonts w:ascii="Arial" w:hAnsi="Arial" w:cs="Arial"/>
                <w:b/>
                <w:bCs/>
              </w:rPr>
              <w:t>Partenaire</w:t>
            </w:r>
            <w:r w:rsidR="007E5D37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</w:rPr>
              <w:t> :</w:t>
            </w:r>
            <w:r w:rsidRPr="008656C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Région PACA, </w:t>
            </w:r>
            <w:r w:rsidRPr="008656CF">
              <w:rPr>
                <w:rFonts w:ascii="Arial" w:hAnsi="Arial" w:cs="Arial"/>
                <w:sz w:val="21"/>
                <w:szCs w:val="21"/>
              </w:rPr>
              <w:t>Agence de l’Eau RMC</w:t>
            </w:r>
            <w:r>
              <w:rPr>
                <w:rFonts w:ascii="Arial" w:hAnsi="Arial" w:cs="Arial"/>
                <w:sz w:val="21"/>
                <w:szCs w:val="21"/>
              </w:rPr>
              <w:t>, ADEME…</w:t>
            </w:r>
          </w:p>
        </w:tc>
        <w:tc>
          <w:tcPr>
            <w:tcW w:w="7435" w:type="dxa"/>
            <w:gridSpan w:val="2"/>
          </w:tcPr>
          <w:p w:rsidR="007152E8" w:rsidRPr="007152E8" w:rsidRDefault="007152E8" w:rsidP="007152E8">
            <w:pPr>
              <w:rPr>
                <w:rStyle w:val="Lienhypertexte"/>
              </w:rPr>
            </w:pPr>
            <w:r w:rsidRPr="00CD1508">
              <w:rPr>
                <w:rFonts w:ascii="Arial" w:hAnsi="Arial" w:cs="Arial"/>
                <w:b/>
                <w:bCs/>
              </w:rPr>
              <w:t>Coordonnées pour en savoir plus</w:t>
            </w:r>
            <w:r>
              <w:rPr>
                <w:rFonts w:ascii="Arial" w:hAnsi="Arial" w:cs="Arial"/>
              </w:rPr>
              <w:t xml:space="preserve"> : </w:t>
            </w:r>
            <w:hyperlink r:id="rId16" w:history="1">
              <w:r w:rsidRPr="00586FCA">
                <w:rPr>
                  <w:rStyle w:val="Lienhypertexte"/>
                </w:rPr>
                <w:t>nicolas.urruty@canal-de-provence.com</w:t>
              </w:r>
            </w:hyperlink>
            <w:r>
              <w:rPr>
                <w:rStyle w:val="Lienhypertexte"/>
              </w:rPr>
              <w:t xml:space="preserve">, </w:t>
            </w:r>
            <w:r w:rsidR="007E5D37">
              <w:rPr>
                <w:rStyle w:val="Lienhypertexte"/>
              </w:rPr>
              <w:t>efontanel</w:t>
            </w:r>
            <w:r w:rsidRPr="007152E8">
              <w:rPr>
                <w:rStyle w:val="Lienhypertexte"/>
              </w:rPr>
              <w:t>@parcduverdon.fr, croman@ahp.chambagri.fr</w:t>
            </w:r>
          </w:p>
          <w:p w:rsidR="007152E8" w:rsidRDefault="007152E8" w:rsidP="004D1B8F">
            <w:pPr>
              <w:rPr>
                <w:rFonts w:ascii="Arial" w:hAnsi="Arial" w:cs="Arial"/>
              </w:rPr>
            </w:pPr>
          </w:p>
        </w:tc>
      </w:tr>
    </w:tbl>
    <w:p w:rsidR="008C0638" w:rsidRDefault="008C0638">
      <w:pPr>
        <w:rPr>
          <w:rFonts w:ascii="Arial" w:hAnsi="Arial" w:cs="Arial"/>
        </w:rPr>
      </w:pPr>
    </w:p>
    <w:sectPr w:rsidR="008C0638" w:rsidSect="006F425F">
      <w:headerReference w:type="even" r:id="rId17"/>
      <w:headerReference w:type="default" r:id="rId18"/>
      <w:headerReference w:type="first" r:id="rId19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32" w:rsidRDefault="00415132" w:rsidP="00CB388B">
      <w:pPr>
        <w:spacing w:after="0" w:line="240" w:lineRule="auto"/>
      </w:pPr>
      <w:r>
        <w:separator/>
      </w:r>
    </w:p>
  </w:endnote>
  <w:endnote w:type="continuationSeparator" w:id="0">
    <w:p w:rsidR="00415132" w:rsidRDefault="00415132" w:rsidP="00C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32" w:rsidRDefault="00415132" w:rsidP="00CB388B">
      <w:pPr>
        <w:spacing w:after="0" w:line="240" w:lineRule="auto"/>
      </w:pPr>
      <w:r>
        <w:separator/>
      </w:r>
    </w:p>
  </w:footnote>
  <w:footnote w:type="continuationSeparator" w:id="0">
    <w:p w:rsidR="00415132" w:rsidRDefault="00415132" w:rsidP="00CB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8B" w:rsidRDefault="00415132">
    <w:pPr>
      <w:pStyle w:val="En-tte"/>
    </w:pPr>
    <w:r>
      <w:rPr>
        <w:noProof/>
      </w:rPr>
      <w:pict w14:anchorId="18D9A3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626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8B" w:rsidRDefault="00415132">
    <w:pPr>
      <w:pStyle w:val="En-tte"/>
    </w:pPr>
    <w:r>
      <w:rPr>
        <w:noProof/>
      </w:rPr>
      <w:pict w14:anchorId="0F9E1C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627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8B" w:rsidRDefault="00415132">
    <w:pPr>
      <w:pStyle w:val="En-tte"/>
    </w:pPr>
    <w:r>
      <w:rPr>
        <w:noProof/>
      </w:rPr>
      <w:pict w14:anchorId="6E175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625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D38"/>
    <w:multiLevelType w:val="hybridMultilevel"/>
    <w:tmpl w:val="B54480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72B5"/>
    <w:multiLevelType w:val="hybridMultilevel"/>
    <w:tmpl w:val="A23A129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E115A"/>
    <w:multiLevelType w:val="hybridMultilevel"/>
    <w:tmpl w:val="19145B16"/>
    <w:lvl w:ilvl="0" w:tplc="8C18DB7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A72A5"/>
    <w:multiLevelType w:val="hybridMultilevel"/>
    <w:tmpl w:val="C9566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5255"/>
    <w:multiLevelType w:val="hybridMultilevel"/>
    <w:tmpl w:val="BB16A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24C6"/>
    <w:multiLevelType w:val="hybridMultilevel"/>
    <w:tmpl w:val="0F7A0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8F"/>
    <w:rsid w:val="000503C9"/>
    <w:rsid w:val="00107C0A"/>
    <w:rsid w:val="001179A2"/>
    <w:rsid w:val="001218AD"/>
    <w:rsid w:val="001B2D28"/>
    <w:rsid w:val="00206540"/>
    <w:rsid w:val="00246747"/>
    <w:rsid w:val="002609E6"/>
    <w:rsid w:val="00267C27"/>
    <w:rsid w:val="002E4B64"/>
    <w:rsid w:val="00331A8C"/>
    <w:rsid w:val="003419DF"/>
    <w:rsid w:val="004036FD"/>
    <w:rsid w:val="00415132"/>
    <w:rsid w:val="00451A15"/>
    <w:rsid w:val="004D1B8F"/>
    <w:rsid w:val="00520B38"/>
    <w:rsid w:val="005A3164"/>
    <w:rsid w:val="005B2A41"/>
    <w:rsid w:val="005D103D"/>
    <w:rsid w:val="0064317A"/>
    <w:rsid w:val="0064751F"/>
    <w:rsid w:val="006727A3"/>
    <w:rsid w:val="006C4DA5"/>
    <w:rsid w:val="006F425F"/>
    <w:rsid w:val="007152E8"/>
    <w:rsid w:val="007577D4"/>
    <w:rsid w:val="00767646"/>
    <w:rsid w:val="007B7484"/>
    <w:rsid w:val="007C4148"/>
    <w:rsid w:val="007D6CF5"/>
    <w:rsid w:val="007E5D37"/>
    <w:rsid w:val="008656CF"/>
    <w:rsid w:val="00892079"/>
    <w:rsid w:val="008A54E4"/>
    <w:rsid w:val="008B2602"/>
    <w:rsid w:val="008C0638"/>
    <w:rsid w:val="008C7C37"/>
    <w:rsid w:val="00983835"/>
    <w:rsid w:val="009D211E"/>
    <w:rsid w:val="009F2BC3"/>
    <w:rsid w:val="00A21EA0"/>
    <w:rsid w:val="00A44F64"/>
    <w:rsid w:val="00A458F5"/>
    <w:rsid w:val="00A86559"/>
    <w:rsid w:val="00AA59C4"/>
    <w:rsid w:val="00B00C04"/>
    <w:rsid w:val="00B40AB1"/>
    <w:rsid w:val="00BD020A"/>
    <w:rsid w:val="00BF0575"/>
    <w:rsid w:val="00C918DB"/>
    <w:rsid w:val="00CB388B"/>
    <w:rsid w:val="00CD1508"/>
    <w:rsid w:val="00D13EB3"/>
    <w:rsid w:val="00D175BF"/>
    <w:rsid w:val="00D45AC2"/>
    <w:rsid w:val="00D95285"/>
    <w:rsid w:val="00D97073"/>
    <w:rsid w:val="00DB0467"/>
    <w:rsid w:val="00DB347C"/>
    <w:rsid w:val="00DE3AEE"/>
    <w:rsid w:val="00E26BE6"/>
    <w:rsid w:val="00E54C2C"/>
    <w:rsid w:val="00E769B6"/>
    <w:rsid w:val="00F63917"/>
    <w:rsid w:val="00FA0F11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C2263D"/>
  <w15:chartTrackingRefBased/>
  <w15:docId w15:val="{E7337F50-DC6A-4D19-9977-C210C94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59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8A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18A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88B"/>
  </w:style>
  <w:style w:type="paragraph" w:styleId="Pieddepage">
    <w:name w:val="footer"/>
    <w:basedOn w:val="Normal"/>
    <w:link w:val="PieddepageCar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88B"/>
  </w:style>
  <w:style w:type="character" w:styleId="Lienhypertextesuivivisit">
    <w:name w:val="FollowedHyperlink"/>
    <w:basedOn w:val="Policepardfaut"/>
    <w:uiPriority w:val="99"/>
    <w:semiHidden/>
    <w:unhideWhenUsed/>
    <w:rsid w:val="007D6CF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ca.chambres-agriculture.fr/la-chambre-dagriculture-des-alpes-de-haute-provenc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analdeprovence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icolas.urruty@canal-de-provenc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cduverdon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grosy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THIBAUD</dc:creator>
  <cp:keywords/>
  <dc:description/>
  <cp:lastModifiedBy>Valentina ALESSANDRIA</cp:lastModifiedBy>
  <cp:revision>2</cp:revision>
  <dcterms:created xsi:type="dcterms:W3CDTF">2023-03-20T16:00:00Z</dcterms:created>
  <dcterms:modified xsi:type="dcterms:W3CDTF">2023-03-20T16:00:00Z</dcterms:modified>
</cp:coreProperties>
</file>